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ארבעה ימים, שלושים קילומטר, שכבה אחת</w:t>
      </w:r>
    </w:p>
    <w:p>
      <w:pPr>
        <w:bidi w:val="1"/>
        <w:spacing w:after="40" w:before="0"/>
      </w:pPr>
      <w:r>
        <w:rPr>
          <w:rFonts w:ascii="Arial" w:hAnsi="Arial" w:cs="Arial"/>
          <w:b w:val="0"/>
          <w:color w:val="5D5675"/>
          <w:sz w:val="18"/>
          <w:rtl w:val="1"/>
          <w:szCs w:val="18"/>
        </w:rPr>
        <w:t>כתבה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כמה ימים נמשך המסע? · </w:t>
      </w:r>
      <w:r>
        <w:rPr>
          <w:rFonts w:ascii="Arial" w:hAnsi="Arial" w:cs="Arial"/>
          <w:b w:val="0"/>
          <w:sz w:val="17"/>
          <w:rtl w:val="1"/>
          <w:szCs w:val="17"/>
        </w:rPr>
        <w:t>ארבעה ימים.</w:t>
      </w:r>
    </w:p>
    <w:p>
      <w:pPr>
        <w:bidi w:val="1"/>
        <w:spacing w:after="40" w:before="0"/>
      </w:pPr>
      <w:r>
        <w:rPr>
          <w:rFonts w:ascii="Arial" w:hAnsi="Arial" w:cs="Arial"/>
          <w:b/>
          <w:color w:val="C2417A"/>
          <w:sz w:val="17"/>
          <w:rtl w:val="1"/>
          <w:szCs w:val="17"/>
          <w:bCs/>
        </w:rPr>
        <w:t xml:space="preserve">2. מה העיקר במסע לפי ענבל? · </w:t>
      </w:r>
      <w:r>
        <w:rPr>
          <w:rFonts w:ascii="Arial" w:hAnsi="Arial" w:cs="Arial"/>
          <w:b w:val="0"/>
          <w:sz w:val="17"/>
          <w:rtl w:val="1"/>
          <w:szCs w:val="17"/>
        </w:rPr>
        <w:t>הדרך עצמה.</w:t>
      </w:r>
    </w:p>
    <w:p>
      <w:pPr>
        <w:bidi w:val="1"/>
        <w:spacing w:after="40" w:before="0"/>
      </w:pPr>
      <w:r>
        <w:rPr>
          <w:rFonts w:ascii="Arial" w:hAnsi="Arial" w:cs="Arial"/>
          <w:b/>
          <w:color w:val="C2417A"/>
          <w:sz w:val="17"/>
          <w:rtl w:val="1"/>
          <w:szCs w:val="17"/>
          <w:bCs/>
        </w:rPr>
        <w:t xml:space="preserve">3. מה כאב לשירה? · </w:t>
      </w:r>
      <w:r>
        <w:rPr>
          <w:rFonts w:ascii="Arial" w:hAnsi="Arial" w:cs="Arial"/>
          <w:b w:val="0"/>
          <w:sz w:val="17"/>
          <w:rtl w:val="1"/>
          <w:szCs w:val="17"/>
        </w:rPr>
        <w:t>הברך.</w:t>
      </w:r>
    </w:p>
    <w:p>
      <w:pPr>
        <w:bidi w:val="1"/>
        <w:spacing w:after="40" w:before="0"/>
      </w:pPr>
      <w:r>
        <w:rPr>
          <w:rFonts w:ascii="Arial" w:hAnsi="Arial" w:cs="Arial"/>
          <w:b/>
          <w:color w:val="C2417A"/>
          <w:sz w:val="17"/>
          <w:rtl w:val="1"/>
          <w:szCs w:val="17"/>
          <w:bCs/>
        </w:rPr>
        <w:t xml:space="preserve">4. על מה דיברו ליד המדורה? · </w:t>
      </w:r>
      <w:r>
        <w:rPr>
          <w:rFonts w:ascii="Arial" w:hAnsi="Arial" w:cs="Arial"/>
          <w:b w:val="0"/>
          <w:sz w:val="17"/>
          <w:rtl w:val="1"/>
          <w:szCs w:val="17"/>
        </w:rPr>
        <w:t>על המשפחות ועל מקומות שהם אוהבים.</w:t>
      </w:r>
    </w:p>
    <w:p>
      <w:pPr>
        <w:bidi w:val="1"/>
        <w:spacing w:after="40" w:before="0"/>
      </w:pPr>
      <w:r>
        <w:rPr>
          <w:rFonts w:ascii="Arial" w:hAnsi="Arial" w:cs="Arial"/>
          <w:b/>
          <w:color w:val="C2417A"/>
          <w:sz w:val="17"/>
          <w:rtl w:val="1"/>
          <w:szCs w:val="17"/>
          <w:bCs/>
        </w:rPr>
        <w:t xml:space="preserve">5. מה אומרת שירה בסוף? · </w:t>
      </w:r>
      <w:r>
        <w:rPr>
          <w:rFonts w:ascii="Arial" w:hAnsi="Arial" w:cs="Arial"/>
          <w:b w:val="0"/>
          <w:sz w:val="17"/>
          <w:rtl w:val="1"/>
          <w:szCs w:val="17"/>
        </w:rPr>
        <w:t>שהיא מכירה את כולם וגם את עצמה.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מאיפה לאן היה המסע? · </w:t>
      </w:r>
      <w:r>
        <w:rPr>
          <w:rFonts w:ascii="Arial" w:hAnsi="Arial" w:cs="Arial"/>
          <w:b w:val="0"/>
          <w:sz w:val="17"/>
          <w:rtl w:val="1"/>
          <w:szCs w:val="17"/>
        </w:rPr>
        <w:t>ב. מהגליל אל הכנרת</w:t>
      </w:r>
    </w:p>
    <w:p>
      <w:pPr>
        <w:bidi w:val="1"/>
        <w:spacing w:after="40" w:before="0"/>
      </w:pPr>
      <w:r>
        <w:rPr>
          <w:rFonts w:ascii="Arial" w:hAnsi="Arial" w:cs="Arial"/>
          <w:b/>
          <w:color w:val="C2417A"/>
          <w:sz w:val="17"/>
          <w:rtl w:val="1"/>
          <w:szCs w:val="17"/>
          <w:bCs/>
        </w:rPr>
        <w:t xml:space="preserve">7. מה ההבדל בין טיול למסע לפי ענבל? · </w:t>
      </w:r>
      <w:r>
        <w:rPr>
          <w:rFonts w:ascii="Arial" w:hAnsi="Arial" w:cs="Arial"/>
          <w:b w:val="0"/>
          <w:sz w:val="17"/>
          <w:rtl w:val="1"/>
          <w:szCs w:val="17"/>
        </w:rPr>
        <w:t>א. במסע הדרך עצמה היא העיקר</w:t>
      </w:r>
    </w:p>
    <w:p>
      <w:pPr>
        <w:bidi w:val="1"/>
        <w:spacing w:after="40" w:before="0"/>
      </w:pPr>
      <w:r>
        <w:rPr>
          <w:rFonts w:ascii="Arial" w:hAnsi="Arial" w:cs="Arial"/>
          <w:b/>
          <w:color w:val="C2417A"/>
          <w:sz w:val="17"/>
          <w:rtl w:val="1"/>
          <w:szCs w:val="17"/>
          <w:bCs/>
        </w:rPr>
        <w:t xml:space="preserve">8. מה עזר לשירה בעלייה? · </w:t>
      </w:r>
      <w:r>
        <w:rPr>
          <w:rFonts w:ascii="Arial" w:hAnsi="Arial" w:cs="Arial"/>
          <w:b w:val="0"/>
          <w:sz w:val="17"/>
          <w:rtl w:val="1"/>
          <w:szCs w:val="17"/>
        </w:rPr>
        <w:t>ב. תלמידים לקחו את התיק שלה וכולם שרו</w:t>
      </w:r>
    </w:p>
    <w:p>
      <w:pPr>
        <w:bidi w:val="1"/>
        <w:spacing w:after="40" w:before="0"/>
      </w:pPr>
      <w:r>
        <w:rPr>
          <w:rFonts w:ascii="Arial" w:hAnsi="Arial" w:cs="Arial"/>
          <w:b/>
          <w:color w:val="C2417A"/>
          <w:sz w:val="17"/>
          <w:rtl w:val="1"/>
          <w:szCs w:val="17"/>
          <w:bCs/>
        </w:rPr>
        <w:t xml:space="preserve">9. איך מגיבה ענבל לביקורת? · </w:t>
      </w:r>
      <w:r>
        <w:rPr>
          <w:rFonts w:ascii="Arial" w:hAnsi="Arial" w:cs="Arial"/>
          <w:b w:val="0"/>
          <w:sz w:val="17"/>
          <w:rtl w:val="1"/>
          <w:szCs w:val="17"/>
        </w:rPr>
        <w:t>ב. מקבלת אותה בברכה כדי לשפר</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(גיבוש בעלייה, שיחות המדורה, הביקורות, תלמידים עם קשיים רפואיים).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ארבעה ימים, שלושים קילומטר, שכבה אחת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מסע</w:t>
            </w:r>
          </w:p>
        </w:tc>
        <w:tc>
          <w:tcPr>
            <w:tcW w:type="dxa" w:w="3475"/>
          </w:tcPr>
          <w:p>
            <w:pPr>
              <w:bidi w:val="1"/>
            </w:pPr>
            <w:r>
              <w:rPr>
                <w:rFonts w:ascii="Arial" w:hAnsi="Arial" w:cs="Arial"/>
                <w:b w:val="0"/>
                <w:sz w:val="20"/>
                <w:rtl w:val="1"/>
                <w:szCs w:val="20"/>
              </w:rPr>
              <w:t>דרך ארוכה, הליכה של כמה ימים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רכס</w:t>
            </w:r>
          </w:p>
        </w:tc>
        <w:tc>
          <w:tcPr>
            <w:tcW w:type="dxa" w:w="3475"/>
          </w:tcPr>
          <w:p>
            <w:pPr>
              <w:bidi w:val="1"/>
            </w:pPr>
            <w:r>
              <w:rPr>
                <w:rFonts w:ascii="Arial" w:hAnsi="Arial" w:cs="Arial"/>
                <w:b w:val="0"/>
                <w:sz w:val="20"/>
                <w:rtl w:val="1"/>
                <w:szCs w:val="20"/>
              </w:rPr>
              <w:t>שורה של הרים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קפחה</w:t>
            </w:r>
          </w:p>
        </w:tc>
        <w:tc>
          <w:tcPr>
            <w:tcW w:type="dxa" w:w="3475"/>
          </w:tcPr>
          <w:p>
            <w:pPr>
              <w:bidi w:val="1"/>
            </w:pPr>
            <w:r>
              <w:rPr>
                <w:rFonts w:ascii="Arial" w:hAnsi="Arial" w:cs="Arial"/>
                <w:b w:val="0"/>
                <w:sz w:val="20"/>
                <w:rtl w:val="1"/>
                <w:szCs w:val="20"/>
              </w:rPr>
              <w:t>(השמש) חיממה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לפגר</w:t>
            </w:r>
          </w:p>
        </w:tc>
        <w:tc>
          <w:tcPr>
            <w:tcW w:type="dxa" w:w="3475"/>
          </w:tcPr>
          <w:p>
            <w:pPr>
              <w:bidi w:val="1"/>
            </w:pPr>
            <w:r>
              <w:rPr>
                <w:rFonts w:ascii="Arial" w:hAnsi="Arial" w:cs="Arial"/>
                <w:b w:val="0"/>
                <w:sz w:val="20"/>
                <w:rtl w:val="1"/>
                <w:szCs w:val="20"/>
              </w:rPr>
              <w:t>להישאר מאחור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להתכנס</w:t>
            </w:r>
          </w:p>
        </w:tc>
        <w:tc>
          <w:tcPr>
            <w:tcW w:type="dxa" w:w="3475"/>
          </w:tcPr>
          <w:p>
            <w:pPr>
              <w:bidi w:val="1"/>
            </w:pPr>
            <w:r>
              <w:rPr>
                <w:rFonts w:ascii="Arial" w:hAnsi="Arial" w:cs="Arial"/>
                <w:b w:val="0"/>
                <w:sz w:val="20"/>
                <w:rtl w:val="1"/>
                <w:szCs w:val="20"/>
              </w:rPr>
              <w:t>להתאסף יחד במקום אחד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זהות</w:t>
            </w:r>
          </w:p>
        </w:tc>
        <w:tc>
          <w:tcPr>
            <w:tcW w:type="dxa" w:w="3475"/>
          </w:tcPr>
          <w:p>
            <w:pPr>
              <w:bidi w:val="1"/>
            </w:pPr>
            <w:r>
              <w:rPr>
                <w:rFonts w:ascii="Arial" w:hAnsi="Arial" w:cs="Arial"/>
                <w:b w:val="0"/>
                <w:sz w:val="20"/>
                <w:rtl w:val="1"/>
                <w:szCs w:val="20"/>
              </w:rPr>
              <w:t>מי שאנחנו: מה שמגדיר אותנו ומחבר אותנו לאנשים ולמקומות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חלופה</w:t>
            </w:r>
          </w:p>
        </w:tc>
        <w:tc>
          <w:tcPr>
            <w:tcW w:type="dxa" w:w="3475"/>
          </w:tcPr>
          <w:p>
            <w:pPr>
              <w:bidi w:val="1"/>
            </w:pPr>
            <w:r>
              <w:rPr>
                <w:rFonts w:ascii="Arial" w:hAnsi="Arial" w:cs="Arial"/>
                <w:b w:val="0"/>
                <w:sz w:val="20"/>
                <w:rtl w:val="1"/>
                <w:szCs w:val="20"/>
              </w:rPr>
              <w:t>אפשרות אחרת</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ארבעה ימים, שלושים קילומטר, שכבה אחת</w:t>
            </w:r>
          </w:p>
          <w:p>
            <w:pPr>
              <w:bidi w:val="1"/>
            </w:pPr>
            <w:r>
              <w:rPr>
                <w:rFonts w:ascii="Arial" w:hAnsi="Arial" w:cs="Arial"/>
                <w:b/>
                <w:color w:val="7A5BD6"/>
                <w:sz w:val="20"/>
                <w:rtl w:val="1"/>
                <w:szCs w:val="20"/>
                <w:bCs/>
              </w:rPr>
              <w:t xml:space="preserve">א.  </w:t>
            </w:r>
            <w:r>
              <w:rPr>
                <w:rFonts w:ascii="Arial" w:hAnsi="Arial" w:cs="Arial"/>
                <w:b w:val="0"/>
                <w:sz w:val="20"/>
                <w:rtl w:val="1"/>
                <w:szCs w:val="20"/>
              </w:rPr>
              <w:t>120 תלמידי ט׳ יצאו למסע של ארבעה ימים, מהגליל אל הכנרת.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הרכזת ענבל אומרת: בטיול מבקרים באתרים. במסע הדרך היא העיקר – הולכים, מבשלים וישנים יחד.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השני הייתה עלייה קשה. לשירה כאב בברך. תלמידים לקחו את התיק שלה, וכולם שרו. היא הגיעה למעלה עם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בערב, ליד המדורה, סיפרו על המשפחות ועל המקומות שהם אוהבים. כך מבינים מה זו זהות.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 גם ביקורות: הרבה הליכה ואוכל לא טעים. אבל שירה אומרת: ״עכשיו אני מכירה את כולם – וגם את עצמי.״</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ימים נמשך המסע?</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העיקר במסע לפי ענבל?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כאב לשירה?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על מה דיברו ליד המדורה?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אומרת שירה בסוף?</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מאיפה לאן היה המסע?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מהנגב לירושלים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מהגליל אל הכנרת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מתל אביב לחיפה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מאילת לים המלח</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ההבדל בין טיול למסע לפי ענבל?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במסע הדרך עצמה היא העיקר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בטיול הולכים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במסע לא ישנים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אין הבדל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עזר לשירה בעלייה?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חזרה לאוטובוס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תלמידים לקחו את התיק שלה וכולם שרו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נשא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היא נחה שעה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איך מגיבה ענבל לביקורת?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כועסת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מקבלת אותה בברכה כדי לשפר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מתעלמת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מבטלת את המסע</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ארבעה ימים, שלושים קילומטר, שכבה אחת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ארבעה ימים, שלושים קילומטר, שכבה אחת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